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39" w:rsidRPr="00642A39" w:rsidRDefault="007C66B8" w:rsidP="00B70437">
      <w:pPr>
        <w:pStyle w:val="Title"/>
      </w:pPr>
      <w:r>
        <w:t xml:space="preserve">What’s New with ESTR?  </w:t>
      </w:r>
      <w:r w:rsidR="00907C08">
        <w:t>April 27 2017</w:t>
      </w:r>
      <w:r>
        <w:t xml:space="preserve"> Release</w:t>
      </w:r>
    </w:p>
    <w:p w:rsidR="007C66B8" w:rsidRPr="007C66B8" w:rsidRDefault="007C66B8" w:rsidP="007C66B8">
      <w:r>
        <w:rPr>
          <w:rFonts w:eastAsiaTheme="minorEastAsia"/>
          <w:color w:val="5A5A5A" w:themeColor="text1" w:themeTint="A5"/>
          <w:spacing w:val="15"/>
        </w:rPr>
        <w:t xml:space="preserve">The following items are a brief overview of changes that are most pertinent to our research community.  For an overview of all system changes (applicable to researchers </w:t>
      </w:r>
      <w:r w:rsidRPr="007C66B8">
        <w:rPr>
          <w:rFonts w:eastAsiaTheme="minorEastAsia"/>
          <w:color w:val="5A5A5A" w:themeColor="text1" w:themeTint="A5"/>
          <w:spacing w:val="15"/>
          <w:u w:val="single"/>
        </w:rPr>
        <w:t>and</w:t>
      </w:r>
      <w:r>
        <w:rPr>
          <w:rFonts w:eastAsiaTheme="minorEastAsia"/>
          <w:color w:val="5A5A5A" w:themeColor="text1" w:themeTint="A5"/>
          <w:spacing w:val="15"/>
        </w:rPr>
        <w:t xml:space="preserve"> IRB staff) please visit → </w:t>
      </w:r>
      <w:hyperlink r:id="rId8" w:history="1">
        <w:r w:rsidRPr="003D15F5">
          <w:rPr>
            <w:rStyle w:val="Hyperlink"/>
            <w:rFonts w:eastAsiaTheme="minorEastAsia"/>
            <w:spacing w:val="15"/>
          </w:rPr>
          <w:t>http://estrsupport.fss.harvard.edu/files/estr/files/release_notes_1.22.1_v1.pdf</w:t>
        </w:r>
      </w:hyperlink>
      <w:r>
        <w:rPr>
          <w:rFonts w:eastAsiaTheme="minorEastAsia"/>
          <w:color w:val="5A5A5A" w:themeColor="text1" w:themeTint="A5"/>
          <w:spacing w:val="15"/>
        </w:rPr>
        <w:t xml:space="preserve"> </w:t>
      </w:r>
    </w:p>
    <w:tbl>
      <w:tblPr>
        <w:tblStyle w:val="GridTable1Light-Accent11"/>
        <w:tblpPr w:leftFromText="180" w:rightFromText="180" w:vertAnchor="text" w:tblpY="1"/>
        <w:tblOverlap w:val="never"/>
        <w:tblW w:w="14035" w:type="dxa"/>
        <w:tblLook w:val="04A0" w:firstRow="1" w:lastRow="0" w:firstColumn="1" w:lastColumn="0" w:noHBand="0" w:noVBand="1"/>
      </w:tblPr>
      <w:tblGrid>
        <w:gridCol w:w="3327"/>
        <w:gridCol w:w="691"/>
        <w:gridCol w:w="2650"/>
        <w:gridCol w:w="1196"/>
        <w:gridCol w:w="6171"/>
      </w:tblGrid>
      <w:tr w:rsidR="00E64D0C" w:rsidRPr="00E64D0C" w:rsidTr="00F948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7" w:type="dxa"/>
            <w:shd w:val="clear" w:color="auto" w:fill="4F81BD" w:themeFill="accent1"/>
          </w:tcPr>
          <w:p w:rsidR="0025642E" w:rsidRPr="00E64D0C" w:rsidRDefault="0025642E" w:rsidP="009E14DE">
            <w:pPr>
              <w:pStyle w:val="Heading2"/>
              <w:outlineLvl w:val="1"/>
              <w:rPr>
                <w:color w:val="FFFFFF" w:themeColor="background1"/>
              </w:rPr>
            </w:pPr>
            <w:r w:rsidRPr="00E64D0C">
              <w:rPr>
                <w:color w:val="FFFFFF" w:themeColor="background1"/>
              </w:rPr>
              <w:t>What has changed</w:t>
            </w:r>
            <w:r w:rsidR="00B70437" w:rsidRPr="00E64D0C">
              <w:rPr>
                <w:color w:val="FFFFFF" w:themeColor="background1"/>
              </w:rPr>
              <w:t>…</w:t>
            </w:r>
          </w:p>
        </w:tc>
        <w:tc>
          <w:tcPr>
            <w:tcW w:w="3341" w:type="dxa"/>
            <w:gridSpan w:val="2"/>
            <w:shd w:val="clear" w:color="auto" w:fill="4F81BD" w:themeFill="accent1"/>
          </w:tcPr>
          <w:p w:rsidR="0025642E" w:rsidRPr="00E64D0C" w:rsidRDefault="00FA3EF1" w:rsidP="009E14D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sidRPr="00E64D0C">
              <w:rPr>
                <w:color w:val="FFFFFF" w:themeColor="background1"/>
              </w:rPr>
              <w:t>What it m</w:t>
            </w:r>
            <w:r w:rsidR="001B4631" w:rsidRPr="00E64D0C">
              <w:rPr>
                <w:color w:val="FFFFFF" w:themeColor="background1"/>
              </w:rPr>
              <w:t>eans</w:t>
            </w:r>
            <w:r w:rsidR="00B70437" w:rsidRPr="00E64D0C">
              <w:rPr>
                <w:color w:val="FFFFFF" w:themeColor="background1"/>
              </w:rPr>
              <w:t>…</w:t>
            </w:r>
          </w:p>
        </w:tc>
        <w:tc>
          <w:tcPr>
            <w:tcW w:w="7367" w:type="dxa"/>
            <w:gridSpan w:val="2"/>
            <w:shd w:val="clear" w:color="auto" w:fill="4F81BD" w:themeFill="accent1"/>
          </w:tcPr>
          <w:p w:rsidR="0025642E" w:rsidRPr="00E64D0C" w:rsidRDefault="00B70437" w:rsidP="009E14DE">
            <w:pPr>
              <w:pStyle w:val="Heading2"/>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r w:rsidRPr="00E64D0C">
              <w:rPr>
                <w:color w:val="FFFFFF" w:themeColor="background1"/>
              </w:rPr>
              <w:t>How it looks</w:t>
            </w:r>
            <w:r w:rsidR="005F784A" w:rsidRPr="00E64D0C">
              <w:rPr>
                <w:color w:val="FFFFFF" w:themeColor="background1"/>
              </w:rPr>
              <w:t xml:space="preserve"> (as applicable)</w:t>
            </w:r>
            <w:r w:rsidRPr="00E64D0C">
              <w:rPr>
                <w:color w:val="FFFFFF" w:themeColor="background1"/>
              </w:rPr>
              <w:t>…</w:t>
            </w:r>
          </w:p>
        </w:tc>
      </w:tr>
      <w:tr w:rsidR="00B70437" w:rsidTr="00F948F5">
        <w:trPr>
          <w:trHeight w:val="330"/>
        </w:trPr>
        <w:tc>
          <w:tcPr>
            <w:cnfStyle w:val="001000000000" w:firstRow="0" w:lastRow="0" w:firstColumn="1" w:lastColumn="0" w:oddVBand="0" w:evenVBand="0" w:oddHBand="0" w:evenHBand="0" w:firstRowFirstColumn="0" w:firstRowLastColumn="0" w:lastRowFirstColumn="0" w:lastRowLastColumn="0"/>
            <w:tcW w:w="14035" w:type="dxa"/>
            <w:gridSpan w:val="5"/>
            <w:tcBorders>
              <w:bottom w:val="single" w:sz="4" w:space="0" w:color="DBE5F1" w:themeColor="accent1" w:themeTint="33"/>
            </w:tcBorders>
            <w:shd w:val="clear" w:color="auto" w:fill="B6DDE8" w:themeFill="accent5" w:themeFillTint="66"/>
          </w:tcPr>
          <w:p w:rsidR="00B70437" w:rsidRPr="00B70437" w:rsidRDefault="00B70437" w:rsidP="009E14DE">
            <w:pPr>
              <w:rPr>
                <w:rFonts w:asciiTheme="majorHAnsi" w:hAnsiTheme="majorHAnsi"/>
                <w:sz w:val="24"/>
                <w:szCs w:val="24"/>
              </w:rPr>
            </w:pPr>
            <w:r w:rsidRPr="00B70437">
              <w:rPr>
                <w:rFonts w:asciiTheme="majorHAnsi" w:hAnsiTheme="majorHAnsi"/>
                <w:sz w:val="24"/>
                <w:szCs w:val="24"/>
              </w:rPr>
              <w:t>SmartForm Pages</w:t>
            </w:r>
          </w:p>
        </w:tc>
      </w:tr>
      <w:tr w:rsidR="00B451EF" w:rsidTr="00F948F5">
        <w:trPr>
          <w:trHeight w:val="555"/>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5F784A" w:rsidRDefault="00B70437" w:rsidP="009E14DE">
            <w:pPr>
              <w:rPr>
                <w:b w:val="0"/>
              </w:rPr>
            </w:pPr>
            <w:r w:rsidRPr="005F784A">
              <w:t>Study Team Members</w:t>
            </w:r>
            <w:r w:rsidRPr="00B70437">
              <w:rPr>
                <w:b w:val="0"/>
              </w:rPr>
              <w:t xml:space="preserve"> </w:t>
            </w:r>
          </w:p>
          <w:p w:rsidR="00B70437" w:rsidRPr="005F784A" w:rsidRDefault="00B70437" w:rsidP="009E14DE">
            <w:pPr>
              <w:rPr>
                <w:b w:val="0"/>
              </w:rPr>
            </w:pPr>
            <w:r w:rsidRPr="00B70437">
              <w:rPr>
                <w:b w:val="0"/>
              </w:rPr>
              <w:t xml:space="preserve">Revised the </w:t>
            </w:r>
            <w:r w:rsidR="005F784A">
              <w:rPr>
                <w:b w:val="0"/>
              </w:rPr>
              <w:t xml:space="preserve">instructions on the screen and in the </w:t>
            </w:r>
            <w:r w:rsidRPr="00B70437">
              <w:rPr>
                <w:b w:val="0"/>
              </w:rPr>
              <w:t xml:space="preserve">non-Harvard team members </w:t>
            </w:r>
            <w:r w:rsidR="005F784A">
              <w:rPr>
                <w:b w:val="0"/>
              </w:rPr>
              <w:t>form</w:t>
            </w:r>
          </w:p>
        </w:tc>
        <w:tc>
          <w:tcPr>
            <w:tcW w:w="3341" w:type="dxa"/>
            <w:gridSpan w:val="2"/>
            <w:tcBorders>
              <w:top w:val="single" w:sz="4" w:space="0" w:color="DBE5F1" w:themeColor="accent1" w:themeTint="33"/>
              <w:bottom w:val="single" w:sz="4" w:space="0" w:color="DBE5F1" w:themeColor="accent1" w:themeTint="33"/>
            </w:tcBorders>
          </w:tcPr>
          <w:p w:rsidR="00B70437" w:rsidRPr="005F784A" w:rsidRDefault="005F784A" w:rsidP="009807DA">
            <w:pPr>
              <w:cnfStyle w:val="000000000000" w:firstRow="0" w:lastRow="0" w:firstColumn="0" w:lastColumn="0" w:oddVBand="0" w:evenVBand="0" w:oddHBand="0" w:evenHBand="0" w:firstRowFirstColumn="0" w:firstRowLastColumn="0" w:lastRowFirstColumn="0" w:lastRowLastColumn="0"/>
            </w:pPr>
            <w:r>
              <w:br/>
            </w:r>
            <w:r w:rsidR="009807DA">
              <w:t>Revisions were made</w:t>
            </w:r>
            <w:r w:rsidRPr="005F784A">
              <w:t xml:space="preserve"> to clarify the definition of a study team member.</w:t>
            </w:r>
          </w:p>
        </w:tc>
        <w:tc>
          <w:tcPr>
            <w:tcW w:w="7367" w:type="dxa"/>
            <w:gridSpan w:val="2"/>
            <w:tcBorders>
              <w:top w:val="single" w:sz="4" w:space="0" w:color="DBE5F1" w:themeColor="accent1" w:themeTint="33"/>
              <w:bottom w:val="single" w:sz="4" w:space="0" w:color="DBE5F1" w:themeColor="accent1" w:themeTint="33"/>
            </w:tcBorders>
          </w:tcPr>
          <w:p w:rsidR="00B70437" w:rsidRDefault="005F784A" w:rsidP="009E14DE">
            <w:pPr>
              <w:ind w:left="720"/>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68DE38EF" wp14:editId="095CAC13">
                  <wp:extent cx="1752600" cy="6481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3221" cy="663153"/>
                          </a:xfrm>
                          <a:prstGeom prst="rect">
                            <a:avLst/>
                          </a:prstGeom>
                        </pic:spPr>
                      </pic:pic>
                    </a:graphicData>
                  </a:graphic>
                </wp:inline>
              </w:drawing>
            </w:r>
          </w:p>
        </w:tc>
      </w:tr>
      <w:tr w:rsidR="00B451EF" w:rsidTr="00F948F5">
        <w:trPr>
          <w:trHeight w:val="315"/>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F91B58" w:rsidRPr="005F784A" w:rsidRDefault="00F91B58" w:rsidP="009E14DE">
            <w:r w:rsidRPr="005F784A">
              <w:t xml:space="preserve">Supporting Documents </w:t>
            </w:r>
            <w:r>
              <w:br/>
            </w:r>
            <w:r w:rsidRPr="005F784A">
              <w:rPr>
                <w:b w:val="0"/>
              </w:rPr>
              <w:t xml:space="preserve">Translation Attestation Form </w:t>
            </w:r>
            <w:r>
              <w:rPr>
                <w:b w:val="0"/>
              </w:rPr>
              <w:t>is removed.</w:t>
            </w:r>
          </w:p>
          <w:p w:rsidR="00F91B58" w:rsidRPr="00B70437" w:rsidRDefault="00F91B58" w:rsidP="009E14DE">
            <w:pPr>
              <w:pStyle w:val="ListParagraph"/>
              <w:ind w:left="360"/>
              <w:rPr>
                <w:b w:val="0"/>
              </w:rPr>
            </w:pPr>
          </w:p>
        </w:tc>
        <w:tc>
          <w:tcPr>
            <w:tcW w:w="10708" w:type="dxa"/>
            <w:gridSpan w:val="4"/>
            <w:tcBorders>
              <w:top w:val="single" w:sz="4" w:space="0" w:color="DBE5F1" w:themeColor="accent1" w:themeTint="33"/>
              <w:bottom w:val="single" w:sz="4" w:space="0" w:color="DBE5F1" w:themeColor="accent1" w:themeTint="33"/>
            </w:tcBorders>
            <w:shd w:val="clear" w:color="auto" w:fill="auto"/>
          </w:tcPr>
          <w:p w:rsidR="00F91B58" w:rsidRDefault="00F91B58" w:rsidP="00FF071E">
            <w:pPr>
              <w:cnfStyle w:val="000000000000" w:firstRow="0" w:lastRow="0" w:firstColumn="0" w:lastColumn="0" w:oddVBand="0" w:evenVBand="0" w:oddHBand="0" w:evenHBand="0" w:firstRowFirstColumn="0" w:firstRowLastColumn="0" w:lastRowFirstColumn="0" w:lastRowLastColumn="0"/>
              <w:rPr>
                <w:b/>
              </w:rPr>
            </w:pPr>
            <w:r>
              <w:rPr>
                <w:b/>
              </w:rPr>
              <w:br/>
            </w:r>
            <w:r w:rsidR="00FF071E">
              <w:t>T</w:t>
            </w:r>
            <w:r w:rsidRPr="005F784A">
              <w:t>he Translation Attestation form</w:t>
            </w:r>
            <w:r w:rsidR="00FF071E">
              <w:t xml:space="preserve"> will</w:t>
            </w:r>
            <w:r>
              <w:t xml:space="preserve"> no longer </w:t>
            </w:r>
            <w:r w:rsidR="00FF071E">
              <w:t xml:space="preserve">be </w:t>
            </w:r>
            <w:r>
              <w:t xml:space="preserve">required when non-English versions of study materials are </w:t>
            </w:r>
            <w:r w:rsidR="00FF071E">
              <w:t>used</w:t>
            </w:r>
            <w:r>
              <w:t>.  Instead, the PI assurance that is confirmed when submitting materials to the IRB has been updated to confirm this attestation.</w:t>
            </w:r>
            <w:r w:rsidR="009807DA">
              <w:t xml:space="preserve">  </w:t>
            </w:r>
            <w:r w:rsidR="009807DA" w:rsidRPr="009807DA">
              <w:rPr>
                <w:i/>
              </w:rPr>
              <w:t>See more information about this under “Activities” below.</w:t>
            </w:r>
          </w:p>
        </w:tc>
      </w:tr>
      <w:tr w:rsidR="00B451EF" w:rsidTr="00F948F5">
        <w:trPr>
          <w:trHeight w:val="570"/>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B70437" w:rsidRPr="00F91B58" w:rsidRDefault="00F91B58" w:rsidP="009E14DE">
            <w:r>
              <w:t>Continuing Review/Closure</w:t>
            </w:r>
            <w:r>
              <w:br/>
            </w:r>
            <w:r w:rsidR="005F784A" w:rsidRPr="00F91B58">
              <w:rPr>
                <w:b w:val="0"/>
              </w:rPr>
              <w:t xml:space="preserve">Added </w:t>
            </w:r>
            <w:r w:rsidR="00B70437" w:rsidRPr="00F91B58">
              <w:rPr>
                <w:b w:val="0"/>
              </w:rPr>
              <w:t xml:space="preserve">instruction regarding positive disclosure </w:t>
            </w:r>
          </w:p>
          <w:p w:rsidR="00B70437" w:rsidRPr="00B70437" w:rsidRDefault="00B70437" w:rsidP="009E14DE">
            <w:pPr>
              <w:rPr>
                <w:b w:val="0"/>
              </w:rPr>
            </w:pPr>
          </w:p>
        </w:tc>
        <w:tc>
          <w:tcPr>
            <w:tcW w:w="3341" w:type="dxa"/>
            <w:gridSpan w:val="2"/>
            <w:tcBorders>
              <w:top w:val="single" w:sz="4" w:space="0" w:color="DBE5F1" w:themeColor="accent1" w:themeTint="33"/>
              <w:bottom w:val="single" w:sz="4" w:space="0" w:color="DBE5F1" w:themeColor="accent1" w:themeTint="33"/>
            </w:tcBorders>
          </w:tcPr>
          <w:p w:rsidR="00B70437" w:rsidRPr="00F91B58" w:rsidRDefault="00F91B58" w:rsidP="009E14DE">
            <w:pPr>
              <w:cnfStyle w:val="000000000000" w:firstRow="0" w:lastRow="0" w:firstColumn="0" w:lastColumn="0" w:oddVBand="0" w:evenVBand="0" w:oddHBand="0" w:evenHBand="0" w:firstRowFirstColumn="0" w:firstRowLastColumn="0" w:lastRowFirstColumn="0" w:lastRowLastColumn="0"/>
            </w:pPr>
            <w:r>
              <w:br/>
              <w:t>There is no change in policy.  This is simply an on-screen reminder of submission requirements.</w:t>
            </w:r>
          </w:p>
        </w:tc>
        <w:tc>
          <w:tcPr>
            <w:tcW w:w="7367" w:type="dxa"/>
            <w:gridSpan w:val="2"/>
            <w:tcBorders>
              <w:top w:val="single" w:sz="4" w:space="0" w:color="DBE5F1" w:themeColor="accent1" w:themeTint="33"/>
              <w:bottom w:val="single" w:sz="4" w:space="0" w:color="DBE5F1" w:themeColor="accent1" w:themeTint="33"/>
            </w:tcBorders>
          </w:tcPr>
          <w:p w:rsidR="00F91B58" w:rsidRDefault="00F91B58" w:rsidP="009E14DE">
            <w:pPr>
              <w:cnfStyle w:val="000000000000" w:firstRow="0" w:lastRow="0" w:firstColumn="0" w:lastColumn="0" w:oddVBand="0" w:evenVBand="0" w:oddHBand="0" w:evenHBand="0" w:firstRowFirstColumn="0" w:firstRowLastColumn="0" w:lastRowFirstColumn="0" w:lastRowLastColumn="0"/>
              <w:rPr>
                <w:b/>
              </w:rPr>
            </w:pPr>
          </w:p>
          <w:p w:rsidR="00F91B58" w:rsidRDefault="00F91B58" w:rsidP="009E14DE">
            <w:pPr>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15D8A3B6" wp14:editId="1E94CBCB">
                  <wp:extent cx="3629025" cy="4070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97626" cy="425944"/>
                          </a:xfrm>
                          <a:prstGeom prst="rect">
                            <a:avLst/>
                          </a:prstGeom>
                        </pic:spPr>
                      </pic:pic>
                    </a:graphicData>
                  </a:graphic>
                </wp:inline>
              </w:drawing>
            </w:r>
          </w:p>
        </w:tc>
      </w:tr>
      <w:tr w:rsidR="00F948F5" w:rsidTr="003471C6">
        <w:trPr>
          <w:trHeight w:val="335"/>
        </w:trPr>
        <w:tc>
          <w:tcPr>
            <w:cnfStyle w:val="001000000000" w:firstRow="0" w:lastRow="0" w:firstColumn="1" w:lastColumn="0" w:oddVBand="0" w:evenVBand="0" w:oddHBand="0" w:evenHBand="0" w:firstRowFirstColumn="0" w:firstRowLastColumn="0" w:lastRowFirstColumn="0" w:lastRowLastColumn="0"/>
            <w:tcW w:w="14035" w:type="dxa"/>
            <w:gridSpan w:val="5"/>
            <w:tcBorders>
              <w:top w:val="single" w:sz="4" w:space="0" w:color="DBE5F1" w:themeColor="accent1" w:themeTint="33"/>
              <w:bottom w:val="single" w:sz="4" w:space="0" w:color="DBE5F1" w:themeColor="accent1" w:themeTint="33"/>
            </w:tcBorders>
            <w:shd w:val="clear" w:color="auto" w:fill="B6DDE8" w:themeFill="accent5" w:themeFillTint="66"/>
          </w:tcPr>
          <w:p w:rsidR="00F948F5" w:rsidRPr="00F948F5" w:rsidRDefault="00F948F5" w:rsidP="009E14DE">
            <w:pPr>
              <w:rPr>
                <w:rFonts w:asciiTheme="majorHAnsi" w:hAnsiTheme="majorHAnsi"/>
              </w:rPr>
            </w:pPr>
            <w:r>
              <w:rPr>
                <w:rFonts w:asciiTheme="majorHAnsi" w:hAnsiTheme="majorHAnsi"/>
                <w:sz w:val="24"/>
                <w:szCs w:val="24"/>
              </w:rPr>
              <w:t>Documents</w:t>
            </w:r>
          </w:p>
        </w:tc>
      </w:tr>
      <w:tr w:rsidR="00CD63E3" w:rsidTr="00CE0383">
        <w:trPr>
          <w:trHeight w:val="570"/>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CD63E3" w:rsidRPr="00E64D0C" w:rsidRDefault="00CD63E3" w:rsidP="00F948F5">
            <w:pPr>
              <w:rPr>
                <w:rFonts w:ascii="Calibri" w:eastAsia="Times New Roman" w:hAnsi="Calibri" w:cs="Times New Roman"/>
                <w:b w:val="0"/>
                <w:color w:val="000000"/>
              </w:rPr>
            </w:pPr>
            <w:r w:rsidRPr="00E64D0C">
              <w:rPr>
                <w:rFonts w:ascii="Calibri" w:eastAsia="Times New Roman" w:hAnsi="Calibri" w:cs="Times New Roman"/>
                <w:b w:val="0"/>
                <w:color w:val="000000"/>
              </w:rPr>
              <w:t>HRP-545-Use of Human Fetal Tissue in Research and M G L  ch  112 §12J_3-15-2017</w:t>
            </w:r>
          </w:p>
        </w:tc>
        <w:tc>
          <w:tcPr>
            <w:tcW w:w="10708" w:type="dxa"/>
            <w:gridSpan w:val="4"/>
            <w:tcBorders>
              <w:top w:val="single" w:sz="4" w:space="0" w:color="DBE5F1" w:themeColor="accent1" w:themeTint="33"/>
              <w:bottom w:val="single" w:sz="4" w:space="0" w:color="DBE5F1" w:themeColor="accent1" w:themeTint="33"/>
            </w:tcBorders>
          </w:tcPr>
          <w:p w:rsidR="00CD63E3" w:rsidRPr="00E64D0C" w:rsidRDefault="00CD63E3" w:rsidP="009807D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This is a new suite of documents </w:t>
            </w:r>
            <w:r w:rsidR="009807DA">
              <w:rPr>
                <w:rFonts w:ascii="Calibri" w:eastAsia="Times New Roman" w:hAnsi="Calibri" w:cs="Times New Roman"/>
                <w:color w:val="000000"/>
              </w:rPr>
              <w:t xml:space="preserve">pertains to research that uses fresh fetal tissue.  The new documents </w:t>
            </w:r>
            <w:r>
              <w:rPr>
                <w:rFonts w:ascii="Calibri" w:eastAsia="Times New Roman" w:hAnsi="Calibri" w:cs="Times New Roman"/>
                <w:color w:val="000000"/>
              </w:rPr>
              <w:t>include</w:t>
            </w:r>
            <w:r w:rsidR="009807DA">
              <w:rPr>
                <w:rFonts w:ascii="Calibri" w:eastAsia="Times New Roman" w:hAnsi="Calibri" w:cs="Times New Roman"/>
                <w:color w:val="000000"/>
              </w:rPr>
              <w:t xml:space="preserve"> a checklist for IRB reviewers, a letter template that is used </w:t>
            </w:r>
            <w:r w:rsidR="00FF071E">
              <w:rPr>
                <w:rFonts w:ascii="Calibri" w:eastAsia="Times New Roman" w:hAnsi="Calibri" w:cs="Times New Roman"/>
                <w:color w:val="000000"/>
              </w:rPr>
              <w:t>to provide a determination to researchers, and a SOP for internal IRB use.</w:t>
            </w:r>
          </w:p>
        </w:tc>
      </w:tr>
      <w:tr w:rsidR="009807DA" w:rsidTr="00CF713A">
        <w:trPr>
          <w:trHeight w:val="570"/>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9807DA" w:rsidRPr="00E64D0C" w:rsidRDefault="009807DA" w:rsidP="00F948F5">
            <w:pPr>
              <w:rPr>
                <w:rFonts w:ascii="Calibri" w:eastAsia="Times New Roman" w:hAnsi="Calibri" w:cs="Times New Roman"/>
                <w:b w:val="0"/>
                <w:color w:val="000000"/>
              </w:rPr>
            </w:pPr>
            <w:r w:rsidRPr="00E64D0C">
              <w:rPr>
                <w:rFonts w:ascii="Calibri" w:eastAsia="Times New Roman" w:hAnsi="Calibri" w:cs="Times New Roman"/>
                <w:b w:val="0"/>
                <w:color w:val="000000"/>
              </w:rPr>
              <w:t>HRP-224-FORM-IRB Cede Request</w:t>
            </w:r>
          </w:p>
        </w:tc>
        <w:tc>
          <w:tcPr>
            <w:tcW w:w="10708" w:type="dxa"/>
            <w:gridSpan w:val="4"/>
            <w:tcBorders>
              <w:top w:val="single" w:sz="4" w:space="0" w:color="DBE5F1" w:themeColor="accent1" w:themeTint="33"/>
              <w:bottom w:val="single" w:sz="4" w:space="0" w:color="DBE5F1" w:themeColor="accent1" w:themeTint="33"/>
            </w:tcBorders>
          </w:tcPr>
          <w:p w:rsidR="009807DA" w:rsidRPr="00E64D0C" w:rsidRDefault="009807DA" w:rsidP="003471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This form has </w:t>
            </w:r>
            <w:r w:rsidR="003471C6">
              <w:rPr>
                <w:rFonts w:ascii="Calibri" w:eastAsia="Times New Roman" w:hAnsi="Calibri" w:cs="Times New Roman"/>
                <w:color w:val="000000"/>
              </w:rPr>
              <w:t xml:space="preserve">been substantially revised to request only the necessary information to process an IRB cede review with another institution.   </w:t>
            </w:r>
          </w:p>
        </w:tc>
      </w:tr>
      <w:tr w:rsidR="003471C6" w:rsidTr="003B79E9">
        <w:trPr>
          <w:trHeight w:val="570"/>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3471C6" w:rsidRPr="00E64D0C" w:rsidRDefault="003471C6" w:rsidP="00F948F5">
            <w:pPr>
              <w:rPr>
                <w:rFonts w:ascii="Calibri" w:eastAsia="Times New Roman" w:hAnsi="Calibri" w:cs="Times New Roman"/>
                <w:b w:val="0"/>
                <w:color w:val="000000"/>
              </w:rPr>
            </w:pPr>
            <w:r w:rsidRPr="00E64D0C">
              <w:rPr>
                <w:rFonts w:ascii="Calibri" w:eastAsia="Times New Roman" w:hAnsi="Calibri" w:cs="Times New Roman"/>
                <w:b w:val="0"/>
                <w:color w:val="000000"/>
              </w:rPr>
              <w:t>CR Summary of Study Progress Template</w:t>
            </w:r>
          </w:p>
        </w:tc>
        <w:tc>
          <w:tcPr>
            <w:tcW w:w="10708" w:type="dxa"/>
            <w:gridSpan w:val="4"/>
            <w:tcBorders>
              <w:top w:val="single" w:sz="4" w:space="0" w:color="DBE5F1" w:themeColor="accent1" w:themeTint="33"/>
              <w:bottom w:val="single" w:sz="4" w:space="0" w:color="DBE5F1" w:themeColor="accent1" w:themeTint="33"/>
            </w:tcBorders>
          </w:tcPr>
          <w:p w:rsidR="003471C6" w:rsidRPr="00E64D0C" w:rsidRDefault="003471C6" w:rsidP="003471C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form has an added question that pertains to clinicaltrials.gov.  Please note that this form is not always required to be included with continuing review requests.  Instructions in the ESTR SmartForm will let you know when to use it. </w:t>
            </w:r>
          </w:p>
        </w:tc>
      </w:tr>
      <w:tr w:rsidR="003471C6" w:rsidTr="006922ED">
        <w:trPr>
          <w:trHeight w:val="570"/>
        </w:trPr>
        <w:tc>
          <w:tcPr>
            <w:cnfStyle w:val="001000000000" w:firstRow="0" w:lastRow="0" w:firstColumn="1" w:lastColumn="0" w:oddVBand="0" w:evenVBand="0" w:oddHBand="0" w:evenHBand="0" w:firstRowFirstColumn="0" w:firstRowLastColumn="0" w:lastRowFirstColumn="0" w:lastRowLastColumn="0"/>
            <w:tcW w:w="3327" w:type="dxa"/>
            <w:tcBorders>
              <w:top w:val="single" w:sz="4" w:space="0" w:color="DBE5F1" w:themeColor="accent1" w:themeTint="33"/>
              <w:bottom w:val="single" w:sz="4" w:space="0" w:color="DBE5F1" w:themeColor="accent1" w:themeTint="33"/>
            </w:tcBorders>
          </w:tcPr>
          <w:p w:rsidR="003471C6" w:rsidRPr="00E64D0C" w:rsidRDefault="003471C6" w:rsidP="00F948F5">
            <w:pPr>
              <w:rPr>
                <w:rFonts w:ascii="Calibri" w:eastAsia="Times New Roman" w:hAnsi="Calibri" w:cs="Times New Roman"/>
                <w:b w:val="0"/>
                <w:color w:val="000000"/>
              </w:rPr>
            </w:pPr>
            <w:r w:rsidRPr="00E64D0C">
              <w:rPr>
                <w:rFonts w:ascii="Calibri" w:eastAsia="Times New Roman" w:hAnsi="Calibri" w:cs="Times New Roman"/>
                <w:b w:val="0"/>
                <w:color w:val="000000"/>
              </w:rPr>
              <w:t>HRP-310-WORKSHEET-Human Research Determination</w:t>
            </w:r>
          </w:p>
        </w:tc>
        <w:tc>
          <w:tcPr>
            <w:tcW w:w="10708" w:type="dxa"/>
            <w:gridSpan w:val="4"/>
            <w:tcBorders>
              <w:top w:val="single" w:sz="4" w:space="0" w:color="DBE5F1" w:themeColor="accent1" w:themeTint="33"/>
              <w:bottom w:val="single" w:sz="4" w:space="0" w:color="DBE5F1" w:themeColor="accent1" w:themeTint="33"/>
            </w:tcBorders>
          </w:tcPr>
          <w:p w:rsidR="003471C6" w:rsidRDefault="00F05DCB" w:rsidP="00F948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Questions in this form have been simplified and an additional question about n</w:t>
            </w:r>
            <w:r w:rsidR="003471C6" w:rsidRPr="00E64D0C">
              <w:rPr>
                <w:rFonts w:ascii="Calibri" w:eastAsia="Times New Roman" w:hAnsi="Calibri" w:cs="Times New Roman"/>
                <w:color w:val="000000"/>
              </w:rPr>
              <w:t>ewborn blood spot information</w:t>
            </w:r>
            <w:r>
              <w:rPr>
                <w:rFonts w:ascii="Calibri" w:eastAsia="Times New Roman" w:hAnsi="Calibri" w:cs="Times New Roman"/>
                <w:color w:val="000000"/>
              </w:rPr>
              <w:t xml:space="preserve"> has been added. </w:t>
            </w:r>
          </w:p>
          <w:p w:rsidR="003471C6" w:rsidRDefault="003471C6" w:rsidP="00F948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p w:rsidR="003471C6" w:rsidRPr="00E64D0C" w:rsidRDefault="003471C6" w:rsidP="00F948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F948F5" w:rsidTr="00F948F5">
        <w:trPr>
          <w:trHeight w:val="300"/>
        </w:trPr>
        <w:tc>
          <w:tcPr>
            <w:cnfStyle w:val="001000000000" w:firstRow="0" w:lastRow="0" w:firstColumn="1" w:lastColumn="0" w:oddVBand="0" w:evenVBand="0" w:oddHBand="0" w:evenHBand="0" w:firstRowFirstColumn="0" w:firstRowLastColumn="0" w:lastRowFirstColumn="0" w:lastRowLastColumn="0"/>
            <w:tcW w:w="14035" w:type="dxa"/>
            <w:gridSpan w:val="5"/>
            <w:tcBorders>
              <w:bottom w:val="single" w:sz="4" w:space="0" w:color="DBE5F1" w:themeColor="accent1" w:themeTint="33"/>
            </w:tcBorders>
            <w:shd w:val="clear" w:color="auto" w:fill="B6DDE8" w:themeFill="accent5" w:themeFillTint="66"/>
          </w:tcPr>
          <w:p w:rsidR="00F948F5" w:rsidRDefault="00F948F5" w:rsidP="00F948F5">
            <w:pPr>
              <w:rPr>
                <w:b w:val="0"/>
              </w:rPr>
            </w:pPr>
            <w:r w:rsidRPr="00F91B58">
              <w:rPr>
                <w:rFonts w:asciiTheme="majorHAnsi" w:hAnsiTheme="majorHAnsi"/>
                <w:sz w:val="24"/>
                <w:szCs w:val="24"/>
              </w:rPr>
              <w:lastRenderedPageBreak/>
              <w:t>Activities</w:t>
            </w:r>
          </w:p>
        </w:tc>
      </w:tr>
      <w:tr w:rsidR="00F948F5" w:rsidTr="00F948F5">
        <w:trPr>
          <w:trHeight w:val="50"/>
        </w:trPr>
        <w:tc>
          <w:tcPr>
            <w:cnfStyle w:val="001000000000" w:firstRow="0" w:lastRow="0" w:firstColumn="1" w:lastColumn="0" w:oddVBand="0" w:evenVBand="0" w:oddHBand="0" w:evenHBand="0" w:firstRowFirstColumn="0" w:firstRowLastColumn="0" w:lastRowFirstColumn="0" w:lastRowLastColumn="0"/>
            <w:tcW w:w="4018" w:type="dxa"/>
            <w:gridSpan w:val="2"/>
            <w:tcBorders>
              <w:bottom w:val="single" w:sz="4" w:space="0" w:color="DBE5F1" w:themeColor="accent1" w:themeTint="33"/>
            </w:tcBorders>
            <w:shd w:val="clear" w:color="auto" w:fill="auto"/>
          </w:tcPr>
          <w:p w:rsidR="00F948F5" w:rsidRPr="00F91B58" w:rsidRDefault="00F948F5" w:rsidP="00F948F5">
            <w:r w:rsidRPr="00F91B58">
              <w:t>Submit</w:t>
            </w:r>
            <w:r>
              <w:t xml:space="preserve"> and Assign PI Proxy</w:t>
            </w:r>
          </w:p>
          <w:p w:rsidR="00F948F5" w:rsidRPr="007C66B8" w:rsidRDefault="00F948F5" w:rsidP="00F948F5">
            <w:pPr>
              <w:rPr>
                <w:b w:val="0"/>
              </w:rPr>
            </w:pPr>
            <w:r w:rsidRPr="007C66B8">
              <w:rPr>
                <w:b w:val="0"/>
              </w:rPr>
              <w:t xml:space="preserve">Revised PI assurance language to clarify item 8 </w:t>
            </w:r>
            <w:r w:rsidR="00FF071E">
              <w:rPr>
                <w:b w:val="0"/>
              </w:rPr>
              <w:t xml:space="preserve">(which pertains to Financial Conflict of Interest; study staff now included) </w:t>
            </w:r>
            <w:r w:rsidRPr="007C66B8">
              <w:rPr>
                <w:b w:val="0"/>
              </w:rPr>
              <w:t>and add</w:t>
            </w:r>
            <w:r w:rsidR="00FF071E">
              <w:rPr>
                <w:b w:val="0"/>
              </w:rPr>
              <w:t>ed</w:t>
            </w:r>
            <w:r w:rsidRPr="007C66B8">
              <w:rPr>
                <w:b w:val="0"/>
              </w:rPr>
              <w:t xml:space="preserve"> item 13</w:t>
            </w:r>
            <w:r w:rsidR="00FF071E">
              <w:rPr>
                <w:b w:val="0"/>
              </w:rPr>
              <w:t xml:space="preserve"> (which pertains to translated study documents)</w:t>
            </w:r>
            <w:r w:rsidRPr="007C66B8">
              <w:rPr>
                <w:b w:val="0"/>
              </w:rPr>
              <w:t xml:space="preserve">.  </w:t>
            </w:r>
            <w:r w:rsidRPr="007C66B8">
              <w:rPr>
                <w:b w:val="0"/>
              </w:rPr>
              <w:br/>
            </w:r>
            <w:r w:rsidRPr="007C66B8">
              <w:rPr>
                <w:b w:val="0"/>
              </w:rPr>
              <w:br/>
            </w:r>
          </w:p>
          <w:p w:rsidR="00F948F5" w:rsidRPr="007C66B8" w:rsidRDefault="00F948F5" w:rsidP="00F948F5"/>
        </w:tc>
        <w:tc>
          <w:tcPr>
            <w:tcW w:w="3846" w:type="dxa"/>
            <w:gridSpan w:val="2"/>
            <w:tcBorders>
              <w:bottom w:val="single" w:sz="4" w:space="0" w:color="DBE5F1" w:themeColor="accent1" w:themeTint="33"/>
            </w:tcBorders>
            <w:shd w:val="clear" w:color="auto" w:fill="auto"/>
          </w:tcPr>
          <w:p w:rsidR="00F948F5" w:rsidRDefault="00F948F5" w:rsidP="00F948F5">
            <w:pPr>
              <w:cnfStyle w:val="000000000000" w:firstRow="0" w:lastRow="0" w:firstColumn="0" w:lastColumn="0" w:oddVBand="0" w:evenVBand="0" w:oddHBand="0" w:evenHBand="0" w:firstRowFirstColumn="0" w:firstRowLastColumn="0" w:lastRowFirstColumn="0" w:lastRowLastColumn="0"/>
            </w:pPr>
          </w:p>
          <w:p w:rsidR="00F948F5" w:rsidRDefault="00F948F5" w:rsidP="00F948F5">
            <w:pPr>
              <w:cnfStyle w:val="000000000000" w:firstRow="0" w:lastRow="0" w:firstColumn="0" w:lastColumn="0" w:oddVBand="0" w:evenVBand="0" w:oddHBand="0" w:evenHBand="0" w:firstRowFirstColumn="0" w:firstRowLastColumn="0" w:lastRowFirstColumn="0" w:lastRowLastColumn="0"/>
            </w:pPr>
            <w:r w:rsidRPr="00F91B58">
              <w:t xml:space="preserve">From this point forward, the assurance provided by the PI includes a) confirmation of personal responsibility to ensure </w:t>
            </w:r>
            <w:r w:rsidR="00FF071E">
              <w:t xml:space="preserve">Financial </w:t>
            </w:r>
            <w:r w:rsidRPr="00F91B58">
              <w:t>interest disclosure</w:t>
            </w:r>
            <w:r w:rsidR="00FF071E">
              <w:t xml:space="preserve"> for themselves and their study staff</w:t>
            </w:r>
            <w:bookmarkStart w:id="0" w:name="_GoBack"/>
            <w:bookmarkEnd w:id="0"/>
            <w:r w:rsidRPr="00F91B58">
              <w:t>, and b) attestation that any translated materials are accurate.</w:t>
            </w:r>
            <w:r w:rsidR="00FF071E">
              <w:t xml:space="preserve">  </w:t>
            </w:r>
            <w:r>
              <w:br/>
            </w:r>
          </w:p>
          <w:p w:rsidR="00F948F5" w:rsidRPr="00F91B58" w:rsidRDefault="00F948F5" w:rsidP="00F948F5">
            <w:pPr>
              <w:cnfStyle w:val="000000000000" w:firstRow="0" w:lastRow="0" w:firstColumn="0" w:lastColumn="0" w:oddVBand="0" w:evenVBand="0" w:oddHBand="0" w:evenHBand="0" w:firstRowFirstColumn="0" w:firstRowLastColumn="0" w:lastRowFirstColumn="0" w:lastRowLastColumn="0"/>
            </w:pPr>
          </w:p>
        </w:tc>
        <w:tc>
          <w:tcPr>
            <w:tcW w:w="6171" w:type="dxa"/>
            <w:tcBorders>
              <w:bottom w:val="single" w:sz="4" w:space="0" w:color="DBE5F1" w:themeColor="accent1" w:themeTint="33"/>
            </w:tcBorders>
            <w:shd w:val="clear" w:color="auto" w:fill="auto"/>
          </w:tcPr>
          <w:p w:rsidR="00F948F5" w:rsidRDefault="00F948F5" w:rsidP="00F948F5">
            <w:pPr>
              <w:cnfStyle w:val="000000000000" w:firstRow="0" w:lastRow="0" w:firstColumn="0" w:lastColumn="0" w:oddVBand="0" w:evenVBand="0" w:oddHBand="0" w:evenHBand="0" w:firstRowFirstColumn="0" w:firstRowLastColumn="0" w:lastRowFirstColumn="0" w:lastRowLastColumn="0"/>
              <w:rPr>
                <w:b/>
              </w:rPr>
            </w:pPr>
          </w:p>
          <w:p w:rsidR="00F948F5" w:rsidRDefault="00F948F5" w:rsidP="00F948F5">
            <w:pPr>
              <w:cnfStyle w:val="000000000000" w:firstRow="0" w:lastRow="0" w:firstColumn="0" w:lastColumn="0" w:oddVBand="0" w:evenVBand="0" w:oddHBand="0" w:evenHBand="0" w:firstRowFirstColumn="0" w:firstRowLastColumn="0" w:lastRowFirstColumn="0" w:lastRowLastColumn="0"/>
              <w:rPr>
                <w:b/>
              </w:rPr>
            </w:pPr>
            <w:r>
              <w:rPr>
                <w:noProof/>
              </w:rPr>
              <w:drawing>
                <wp:inline distT="0" distB="0" distL="0" distR="0" wp14:anchorId="27136BE4" wp14:editId="2F1ECAA4">
                  <wp:extent cx="3781425" cy="312402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04325" cy="3142940"/>
                          </a:xfrm>
                          <a:prstGeom prst="rect">
                            <a:avLst/>
                          </a:prstGeom>
                        </pic:spPr>
                      </pic:pic>
                    </a:graphicData>
                  </a:graphic>
                </wp:inline>
              </w:drawing>
            </w:r>
          </w:p>
        </w:tc>
      </w:tr>
    </w:tbl>
    <w:p w:rsidR="00D8208A" w:rsidRDefault="00D8208A" w:rsidP="00D8208A">
      <w:pPr>
        <w:pStyle w:val="Heading1"/>
      </w:pPr>
    </w:p>
    <w:p w:rsidR="00D8208A" w:rsidRDefault="00D8208A" w:rsidP="00D8208A"/>
    <w:p w:rsidR="00D8208A" w:rsidRDefault="00D8208A" w:rsidP="00D8208A">
      <w:pPr>
        <w:pStyle w:val="Heading1"/>
      </w:pPr>
    </w:p>
    <w:p w:rsidR="00D8208A" w:rsidRPr="00B7427E" w:rsidRDefault="00D8208A" w:rsidP="00D8208A"/>
    <w:p w:rsidR="00D734EA" w:rsidRDefault="00D734EA" w:rsidP="00D734EA">
      <w:pPr>
        <w:pStyle w:val="ListParagraph"/>
        <w:ind w:left="360"/>
        <w:rPr>
          <w:b/>
        </w:rPr>
      </w:pPr>
    </w:p>
    <w:sectPr w:rsidR="00D734EA" w:rsidSect="00F948F5">
      <w:pgSz w:w="15840" w:h="12240" w:orient="landscape"/>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B5C" w:rsidRDefault="000C4B5C" w:rsidP="008A1562">
      <w:pPr>
        <w:spacing w:after="0" w:line="240" w:lineRule="auto"/>
      </w:pPr>
      <w:r>
        <w:separator/>
      </w:r>
    </w:p>
  </w:endnote>
  <w:endnote w:type="continuationSeparator" w:id="0">
    <w:p w:rsidR="000C4B5C" w:rsidRDefault="000C4B5C" w:rsidP="008A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B5C" w:rsidRDefault="000C4B5C" w:rsidP="008A1562">
      <w:pPr>
        <w:spacing w:after="0" w:line="240" w:lineRule="auto"/>
      </w:pPr>
      <w:r>
        <w:separator/>
      </w:r>
    </w:p>
  </w:footnote>
  <w:footnote w:type="continuationSeparator" w:id="0">
    <w:p w:rsidR="000C4B5C" w:rsidRDefault="000C4B5C" w:rsidP="008A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7A7"/>
    <w:multiLevelType w:val="hybridMultilevel"/>
    <w:tmpl w:val="3FDC5B04"/>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4580A"/>
    <w:multiLevelType w:val="hybridMultilevel"/>
    <w:tmpl w:val="6D745D2A"/>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62E86"/>
    <w:multiLevelType w:val="hybridMultilevel"/>
    <w:tmpl w:val="3FDC5B04"/>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97587"/>
    <w:multiLevelType w:val="hybridMultilevel"/>
    <w:tmpl w:val="6D745D2A"/>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65483"/>
    <w:multiLevelType w:val="hybridMultilevel"/>
    <w:tmpl w:val="D5747072"/>
    <w:lvl w:ilvl="0" w:tplc="2268543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18372AB"/>
    <w:multiLevelType w:val="hybridMultilevel"/>
    <w:tmpl w:val="CE74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A6ED3"/>
    <w:multiLevelType w:val="multilevel"/>
    <w:tmpl w:val="A800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317BD"/>
    <w:multiLevelType w:val="hybridMultilevel"/>
    <w:tmpl w:val="E34E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41AD"/>
    <w:multiLevelType w:val="hybridMultilevel"/>
    <w:tmpl w:val="6D745D2A"/>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6496A"/>
    <w:multiLevelType w:val="hybridMultilevel"/>
    <w:tmpl w:val="3FDC5B04"/>
    <w:lvl w:ilvl="0" w:tplc="2268543E">
      <w:start w:val="1"/>
      <w:numFmt w:val="decimal"/>
      <w:lvlText w:val="%1."/>
      <w:lvlJc w:val="left"/>
      <w:pPr>
        <w:ind w:left="360" w:hanging="360"/>
      </w:pPr>
      <w:rPr>
        <w:rFonts w:asciiTheme="minorHAnsi" w:eastAsiaTheme="minorHAnsi" w:hAnsiTheme="minorHAnsi" w:cstheme="minorBidi" w:hint="default"/>
      </w:rPr>
    </w:lvl>
    <w:lvl w:ilvl="1" w:tplc="2268543E">
      <w:start w:val="1"/>
      <w:numFmt w:val="decimal"/>
      <w:lvlText w:val="%2."/>
      <w:lvlJc w:val="left"/>
      <w:pPr>
        <w:ind w:left="1080" w:hanging="360"/>
      </w:pPr>
      <w:rPr>
        <w:rFonts w:asciiTheme="minorHAnsi" w:eastAsiaTheme="minorHAnsi" w:hAnsiTheme="minorHAnsi" w:cstheme="minorBidi"/>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8"/>
  </w:num>
  <w:num w:numId="7">
    <w:abstractNumId w:val="9"/>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62"/>
    <w:rsid w:val="00046E59"/>
    <w:rsid w:val="000A481F"/>
    <w:rsid w:val="000B1AB2"/>
    <w:rsid w:val="000C4B5C"/>
    <w:rsid w:val="000E0AE5"/>
    <w:rsid w:val="0011333E"/>
    <w:rsid w:val="00123BD8"/>
    <w:rsid w:val="00171D44"/>
    <w:rsid w:val="001B4631"/>
    <w:rsid w:val="001D1666"/>
    <w:rsid w:val="001D3A7C"/>
    <w:rsid w:val="001E64CE"/>
    <w:rsid w:val="001F14E2"/>
    <w:rsid w:val="0024038C"/>
    <w:rsid w:val="0025642E"/>
    <w:rsid w:val="00300882"/>
    <w:rsid w:val="003050C4"/>
    <w:rsid w:val="003266FB"/>
    <w:rsid w:val="00337A5E"/>
    <w:rsid w:val="003471C6"/>
    <w:rsid w:val="0035336A"/>
    <w:rsid w:val="00384255"/>
    <w:rsid w:val="003E011E"/>
    <w:rsid w:val="004A0012"/>
    <w:rsid w:val="004F45AC"/>
    <w:rsid w:val="00515CFF"/>
    <w:rsid w:val="00545044"/>
    <w:rsid w:val="005F784A"/>
    <w:rsid w:val="0060202B"/>
    <w:rsid w:val="006075CD"/>
    <w:rsid w:val="0062218E"/>
    <w:rsid w:val="00631A40"/>
    <w:rsid w:val="00637FE4"/>
    <w:rsid w:val="00642A39"/>
    <w:rsid w:val="00675D93"/>
    <w:rsid w:val="006E527D"/>
    <w:rsid w:val="007042B6"/>
    <w:rsid w:val="007552A3"/>
    <w:rsid w:val="0079415B"/>
    <w:rsid w:val="007C66B8"/>
    <w:rsid w:val="00816AD4"/>
    <w:rsid w:val="008731F2"/>
    <w:rsid w:val="008A1562"/>
    <w:rsid w:val="008A1BFA"/>
    <w:rsid w:val="008E3B2B"/>
    <w:rsid w:val="00907C08"/>
    <w:rsid w:val="009807DA"/>
    <w:rsid w:val="009821F0"/>
    <w:rsid w:val="009D38AA"/>
    <w:rsid w:val="009E14DE"/>
    <w:rsid w:val="009E5C91"/>
    <w:rsid w:val="009F5643"/>
    <w:rsid w:val="00A312A8"/>
    <w:rsid w:val="00AF5AC3"/>
    <w:rsid w:val="00B1234C"/>
    <w:rsid w:val="00B3746E"/>
    <w:rsid w:val="00B451EF"/>
    <w:rsid w:val="00B70437"/>
    <w:rsid w:val="00BA016D"/>
    <w:rsid w:val="00BB1DB6"/>
    <w:rsid w:val="00CD63E3"/>
    <w:rsid w:val="00D2300C"/>
    <w:rsid w:val="00D50E2B"/>
    <w:rsid w:val="00D72D40"/>
    <w:rsid w:val="00D734EA"/>
    <w:rsid w:val="00D8208A"/>
    <w:rsid w:val="00E64D0C"/>
    <w:rsid w:val="00F05DCB"/>
    <w:rsid w:val="00F409B6"/>
    <w:rsid w:val="00F91B58"/>
    <w:rsid w:val="00F948F5"/>
    <w:rsid w:val="00FA3EF1"/>
    <w:rsid w:val="00FA696E"/>
    <w:rsid w:val="00FC5425"/>
    <w:rsid w:val="00FE418E"/>
    <w:rsid w:val="00FF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762A-1848-4353-A44D-5A7E121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20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0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4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62"/>
  </w:style>
  <w:style w:type="paragraph" w:styleId="Footer">
    <w:name w:val="footer"/>
    <w:basedOn w:val="Normal"/>
    <w:link w:val="FooterChar"/>
    <w:uiPriority w:val="99"/>
    <w:unhideWhenUsed/>
    <w:rsid w:val="008A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62"/>
  </w:style>
  <w:style w:type="character" w:styleId="Hyperlink">
    <w:name w:val="Hyperlink"/>
    <w:basedOn w:val="DefaultParagraphFont"/>
    <w:uiPriority w:val="99"/>
    <w:unhideWhenUsed/>
    <w:rsid w:val="003050C4"/>
    <w:rPr>
      <w:color w:val="0000FF" w:themeColor="hyperlink"/>
      <w:u w:val="single"/>
    </w:rPr>
  </w:style>
  <w:style w:type="paragraph" w:styleId="ListParagraph">
    <w:name w:val="List Paragraph"/>
    <w:basedOn w:val="Normal"/>
    <w:uiPriority w:val="34"/>
    <w:qFormat/>
    <w:rsid w:val="00816AD4"/>
    <w:pPr>
      <w:ind w:left="720"/>
      <w:contextualSpacing/>
    </w:pPr>
  </w:style>
  <w:style w:type="character" w:customStyle="1" w:styleId="Heading1Char">
    <w:name w:val="Heading 1 Char"/>
    <w:basedOn w:val="DefaultParagraphFont"/>
    <w:link w:val="Heading1"/>
    <w:uiPriority w:val="9"/>
    <w:rsid w:val="00D8208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82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208A"/>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D8208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B7043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0437"/>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7043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7043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E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6970">
      <w:bodyDiv w:val="1"/>
      <w:marLeft w:val="0"/>
      <w:marRight w:val="0"/>
      <w:marTop w:val="0"/>
      <w:marBottom w:val="0"/>
      <w:divBdr>
        <w:top w:val="none" w:sz="0" w:space="0" w:color="auto"/>
        <w:left w:val="none" w:sz="0" w:space="0" w:color="auto"/>
        <w:bottom w:val="none" w:sz="0" w:space="0" w:color="auto"/>
        <w:right w:val="none" w:sz="0" w:space="0" w:color="auto"/>
      </w:divBdr>
    </w:div>
    <w:div w:id="1587837488">
      <w:bodyDiv w:val="1"/>
      <w:marLeft w:val="0"/>
      <w:marRight w:val="0"/>
      <w:marTop w:val="0"/>
      <w:marBottom w:val="0"/>
      <w:divBdr>
        <w:top w:val="none" w:sz="0" w:space="0" w:color="auto"/>
        <w:left w:val="none" w:sz="0" w:space="0" w:color="auto"/>
        <w:bottom w:val="none" w:sz="0" w:space="0" w:color="auto"/>
        <w:right w:val="none" w:sz="0" w:space="0" w:color="auto"/>
      </w:divBdr>
    </w:div>
    <w:div w:id="20039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rsupport.fss.harvard.edu/files/estr/files/release_notes_1.22.1_v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E154-E51A-42F4-8BB4-B9BC531F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Jahns, Alisa R.</dc:creator>
  <cp:lastModifiedBy>Sewards, Shannon</cp:lastModifiedBy>
  <cp:revision>2</cp:revision>
  <dcterms:created xsi:type="dcterms:W3CDTF">2017-04-19T19:47:00Z</dcterms:created>
  <dcterms:modified xsi:type="dcterms:W3CDTF">2017-04-19T19:47:00Z</dcterms:modified>
</cp:coreProperties>
</file>